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14C87" w14:textId="57D61D17" w:rsidR="00DA6DFC" w:rsidRDefault="00475411" w:rsidP="00475411">
      <w:pPr>
        <w:pStyle w:val="Kop1"/>
        <w:rPr>
          <w:lang w:val="en-GB"/>
        </w:rPr>
      </w:pPr>
      <w:r w:rsidRPr="00475411">
        <w:rPr>
          <w:lang w:val="en-GB"/>
        </w:rPr>
        <w:t>Comparing different methods to obtain an initial translation</w:t>
      </w:r>
    </w:p>
    <w:p w14:paraId="4C26D14C" w14:textId="4A20227B" w:rsidR="00195962" w:rsidRDefault="00195962" w:rsidP="00195962">
      <w:pPr>
        <w:pBdr>
          <w:bottom w:val="single" w:sz="6" w:space="1" w:color="auto"/>
        </w:pBdr>
        <w:rPr>
          <w:i/>
        </w:rPr>
      </w:pPr>
      <w:proofErr w:type="spellStart"/>
      <w:r w:rsidRPr="00195962">
        <w:rPr>
          <w:i/>
        </w:rPr>
        <w:t>By</w:t>
      </w:r>
      <w:proofErr w:type="spellEnd"/>
      <w:r w:rsidRPr="00195962">
        <w:rPr>
          <w:i/>
        </w:rPr>
        <w:t xml:space="preserve"> </w:t>
      </w:r>
      <w:proofErr w:type="spellStart"/>
      <w:r w:rsidRPr="00195962">
        <w:rPr>
          <w:i/>
        </w:rPr>
        <w:t>Fiekje</w:t>
      </w:r>
      <w:proofErr w:type="spellEnd"/>
      <w:r w:rsidRPr="00195962">
        <w:rPr>
          <w:i/>
        </w:rPr>
        <w:t xml:space="preserve"> Hielkema-Raadsveld – Senior </w:t>
      </w:r>
      <w:r w:rsidRPr="00926517">
        <w:rPr>
          <w:i/>
        </w:rPr>
        <w:t>Terminologist</w:t>
      </w:r>
      <w:r w:rsidRPr="00195962">
        <w:rPr>
          <w:i/>
        </w:rPr>
        <w:t xml:space="preserve"> – Nictiz / SNOMED CT NRC Netherlands</w:t>
      </w:r>
    </w:p>
    <w:p w14:paraId="4DD7AC56" w14:textId="35BD8D4C" w:rsidR="00195962" w:rsidRPr="00195962" w:rsidRDefault="00195962" w:rsidP="00195962">
      <w:pPr>
        <w:pBdr>
          <w:bottom w:val="single" w:sz="6" w:space="1" w:color="auto"/>
        </w:pBdr>
        <w:rPr>
          <w:i/>
          <w:lang w:val="en-US"/>
        </w:rPr>
      </w:pPr>
      <w:r w:rsidRPr="00195962">
        <w:rPr>
          <w:i/>
          <w:lang w:val="en-US"/>
        </w:rPr>
        <w:t>A</w:t>
      </w:r>
      <w:bookmarkStart w:id="0" w:name="_GoBack"/>
      <w:bookmarkEnd w:id="0"/>
      <w:r w:rsidRPr="00195962">
        <w:rPr>
          <w:i/>
          <w:lang w:val="en-US"/>
        </w:rPr>
        <w:t>pril 2016</w:t>
      </w:r>
    </w:p>
    <w:p w14:paraId="72319DFF" w14:textId="1D1374C8" w:rsidR="00475411" w:rsidRDefault="00475411" w:rsidP="00475411">
      <w:pPr>
        <w:rPr>
          <w:lang w:val="en-GB"/>
        </w:rPr>
      </w:pPr>
      <w:r w:rsidRPr="00475411">
        <w:rPr>
          <w:lang w:val="en-GB"/>
        </w:rPr>
        <w:t>SNOMED CT is large; translating each concept in it is a huge and expensive undertaking. Each candidate translation must be evaluated by a linguist, a terminologist and a healthcare professional. Candidate translations should be of high quality, as their evaluation becomes more time-consuming as the quality decreases.</w:t>
      </w:r>
      <w:r>
        <w:rPr>
          <w:lang w:val="en-GB"/>
        </w:rPr>
        <w:t xml:space="preserve"> On the other hand, </w:t>
      </w:r>
      <w:r w:rsidR="00DA5059">
        <w:rPr>
          <w:lang w:val="en-GB"/>
        </w:rPr>
        <w:t>the more expensive it is to obtain a candidate translations, the less concepts we can translate with our limited budget.</w:t>
      </w:r>
    </w:p>
    <w:p w14:paraId="7487405C" w14:textId="77777777" w:rsidR="00DA5059" w:rsidRDefault="00DA5059" w:rsidP="00475411">
      <w:pPr>
        <w:rPr>
          <w:lang w:val="en-GB"/>
        </w:rPr>
      </w:pPr>
      <w:r>
        <w:rPr>
          <w:lang w:val="en-GB"/>
        </w:rPr>
        <w:t>We have created a golden standard of 1000 SNOMED concepts, taken from four different hierarchies, with one or more approved Dutch translations. We then collected five sets of candidate translations of the benchmark concepts using the following methods:</w:t>
      </w:r>
    </w:p>
    <w:p w14:paraId="03BD0C07" w14:textId="77777777" w:rsidR="00DA5059" w:rsidRDefault="00DA5059" w:rsidP="00DA5059">
      <w:pPr>
        <w:pStyle w:val="Lijstalinea"/>
        <w:numPr>
          <w:ilvl w:val="0"/>
          <w:numId w:val="2"/>
        </w:numPr>
        <w:rPr>
          <w:lang w:val="en-GB"/>
        </w:rPr>
      </w:pPr>
      <w:r>
        <w:rPr>
          <w:lang w:val="en-GB"/>
        </w:rPr>
        <w:t>Commissioning a translation agency. We also sent them some brief guidelines on style.</w:t>
      </w:r>
    </w:p>
    <w:p w14:paraId="06830CBD" w14:textId="77777777" w:rsidR="005207AB" w:rsidRDefault="00DA5059" w:rsidP="005207AB">
      <w:pPr>
        <w:pStyle w:val="Lijstalinea"/>
        <w:numPr>
          <w:ilvl w:val="0"/>
          <w:numId w:val="2"/>
        </w:numPr>
        <w:rPr>
          <w:lang w:val="en-GB"/>
        </w:rPr>
      </w:pPr>
      <w:r w:rsidRPr="005207AB">
        <w:rPr>
          <w:lang w:val="en-GB"/>
        </w:rPr>
        <w:t xml:space="preserve">Copying translations from a Belgian set. </w:t>
      </w:r>
    </w:p>
    <w:p w14:paraId="6C8C57DE" w14:textId="77777777" w:rsidR="00DA5059" w:rsidRPr="005207AB" w:rsidRDefault="00DA5059" w:rsidP="005207AB">
      <w:pPr>
        <w:pStyle w:val="Lijstalinea"/>
        <w:numPr>
          <w:ilvl w:val="0"/>
          <w:numId w:val="2"/>
        </w:numPr>
        <w:rPr>
          <w:lang w:val="en-GB"/>
        </w:rPr>
      </w:pPr>
      <w:r w:rsidRPr="005207AB">
        <w:rPr>
          <w:lang w:val="en-GB"/>
        </w:rPr>
        <w:t>Translating the entire term with Google Translate.</w:t>
      </w:r>
    </w:p>
    <w:p w14:paraId="5F13DC1A" w14:textId="77777777" w:rsidR="00DA5059" w:rsidRPr="00DA5059" w:rsidRDefault="00DA5059" w:rsidP="00DA5059">
      <w:pPr>
        <w:pStyle w:val="Lijstalinea"/>
        <w:numPr>
          <w:ilvl w:val="0"/>
          <w:numId w:val="2"/>
        </w:numPr>
        <w:rPr>
          <w:lang w:val="en-GB"/>
        </w:rPr>
      </w:pPr>
      <w:r>
        <w:rPr>
          <w:lang w:val="en-GB"/>
        </w:rPr>
        <w:t>Using a hybrid of domain</w:t>
      </w:r>
      <w:r w:rsidR="00AC0142">
        <w:rPr>
          <w:lang w:val="en-GB"/>
        </w:rPr>
        <w:t>-specific</w:t>
      </w:r>
      <w:r>
        <w:rPr>
          <w:lang w:val="en-GB"/>
        </w:rPr>
        <w:t xml:space="preserve"> dictionaries, Google Translate and implemented style guidelines to produce automatic translations.</w:t>
      </w:r>
    </w:p>
    <w:p w14:paraId="17EFC669" w14:textId="77777777" w:rsidR="00475411" w:rsidRDefault="00DA5059" w:rsidP="00475411">
      <w:pPr>
        <w:rPr>
          <w:lang w:val="en-GB"/>
        </w:rPr>
      </w:pPr>
      <w:r>
        <w:rPr>
          <w:lang w:val="en-GB"/>
        </w:rPr>
        <w:t>We compared the candidate translations for compliance to the benchmark (Figure 1) and semantic correctness</w:t>
      </w:r>
      <w:r w:rsidR="00BD3E9C">
        <w:rPr>
          <w:lang w:val="en-GB"/>
        </w:rPr>
        <w:t xml:space="preserve"> of three methods</w:t>
      </w:r>
      <w:r>
        <w:rPr>
          <w:lang w:val="en-GB"/>
        </w:rPr>
        <w:t xml:space="preserve"> (Figure 2).</w:t>
      </w:r>
    </w:p>
    <w:p w14:paraId="649B7260" w14:textId="77777777" w:rsidR="00DA5059" w:rsidRDefault="00AC0142" w:rsidP="00475411">
      <w:pPr>
        <w:rPr>
          <w:lang w:val="en-GB"/>
        </w:rPr>
      </w:pPr>
      <w:r>
        <w:rPr>
          <w:noProof/>
          <w:lang w:eastAsia="nl-NL"/>
        </w:rPr>
        <w:drawing>
          <wp:inline distT="0" distB="0" distL="0" distR="0" wp14:anchorId="7A6C9CAC" wp14:editId="33C35EE8">
            <wp:extent cx="2971800" cy="2425700"/>
            <wp:effectExtent l="0" t="0" r="0" b="12700"/>
            <wp:docPr id="2" name="Grafie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nl-NL"/>
        </w:rPr>
        <w:drawing>
          <wp:inline distT="0" distB="0" distL="0" distR="0" wp14:anchorId="691CBDD3" wp14:editId="0EAB35CD">
            <wp:extent cx="2667000" cy="2425700"/>
            <wp:effectExtent l="0" t="0" r="0" b="12700"/>
            <wp:docPr id="1" name="Grafie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A7FAA9C" w14:textId="77777777" w:rsidR="006B7C39" w:rsidRDefault="006B7C39" w:rsidP="00AC0142">
      <w:pPr>
        <w:rPr>
          <w:lang w:val="en-GB"/>
        </w:rPr>
      </w:pPr>
      <w:r>
        <w:rPr>
          <w:lang w:val="en-GB"/>
        </w:rPr>
        <w:t xml:space="preserve">The relative </w:t>
      </w:r>
      <w:r w:rsidR="00AC0142">
        <w:rPr>
          <w:lang w:val="en-GB"/>
        </w:rPr>
        <w:t xml:space="preserve">success </w:t>
      </w:r>
      <w:r>
        <w:rPr>
          <w:lang w:val="en-GB"/>
        </w:rPr>
        <w:t xml:space="preserve">of the automated hybrid </w:t>
      </w:r>
      <w:r w:rsidR="00AC0142">
        <w:rPr>
          <w:lang w:val="en-GB"/>
        </w:rPr>
        <w:t>in</w:t>
      </w:r>
      <w:r>
        <w:rPr>
          <w:lang w:val="en-GB"/>
        </w:rPr>
        <w:t xml:space="preserve"> the substance hierarchy indicates</w:t>
      </w:r>
      <w:r w:rsidR="00AC0142">
        <w:rPr>
          <w:lang w:val="en-GB"/>
        </w:rPr>
        <w:t xml:space="preserve"> that</w:t>
      </w:r>
      <w:r>
        <w:rPr>
          <w:lang w:val="en-GB"/>
        </w:rPr>
        <w:t xml:space="preserve"> for</w:t>
      </w:r>
      <w:r w:rsidR="00AC0142">
        <w:rPr>
          <w:lang w:val="en-GB"/>
        </w:rPr>
        <w:t xml:space="preserve"> other relatively simple hierarchies, such as organisms, automated translation can</w:t>
      </w:r>
      <w:r>
        <w:rPr>
          <w:lang w:val="en-GB"/>
        </w:rPr>
        <w:t xml:space="preserve"> </w:t>
      </w:r>
      <w:r w:rsidR="00AC0142">
        <w:rPr>
          <w:lang w:val="en-GB"/>
        </w:rPr>
        <w:t xml:space="preserve">be successful. </w:t>
      </w:r>
      <w:r>
        <w:rPr>
          <w:lang w:val="en-GB"/>
        </w:rPr>
        <w:t>There are three key factors which lead to a higher success rate: short descriptions, strong similarities in source and target language and the availability of domain-specific resources in the target language or, even better, a dictionary.</w:t>
      </w:r>
      <w:r w:rsidR="0013172A">
        <w:rPr>
          <w:lang w:val="en-GB"/>
        </w:rPr>
        <w:t xml:space="preserve"> Such resources can be used to improve the translations, but also to estimate the chance that a translation is correct.</w:t>
      </w:r>
    </w:p>
    <w:p w14:paraId="4EC1056D" w14:textId="77777777" w:rsidR="006B7C39" w:rsidRDefault="00AC0142" w:rsidP="00AC0142">
      <w:pPr>
        <w:rPr>
          <w:lang w:val="en-GB"/>
        </w:rPr>
      </w:pPr>
      <w:r>
        <w:rPr>
          <w:lang w:val="en-GB"/>
        </w:rPr>
        <w:t xml:space="preserve">However, the low scores on the finding and procedure hierarchies clearly </w:t>
      </w:r>
      <w:r w:rsidR="006B7C39">
        <w:rPr>
          <w:lang w:val="en-GB"/>
        </w:rPr>
        <w:t>demonstrate</w:t>
      </w:r>
      <w:r>
        <w:rPr>
          <w:lang w:val="en-GB"/>
        </w:rPr>
        <w:t xml:space="preserve"> that concept descriptions</w:t>
      </w:r>
      <w:r w:rsidR="006B7C39">
        <w:rPr>
          <w:lang w:val="en-GB"/>
        </w:rPr>
        <w:t xml:space="preserve"> from those hierarchies</w:t>
      </w:r>
      <w:r>
        <w:rPr>
          <w:lang w:val="en-GB"/>
        </w:rPr>
        <w:t xml:space="preserve"> are generally too convoluted</w:t>
      </w:r>
      <w:r w:rsidR="006B7C39">
        <w:rPr>
          <w:lang w:val="en-GB"/>
        </w:rPr>
        <w:t xml:space="preserve"> or domain-specific</w:t>
      </w:r>
      <w:r>
        <w:rPr>
          <w:lang w:val="en-GB"/>
        </w:rPr>
        <w:t xml:space="preserve"> to translate automatically with any kind of reasonable accuracy.</w:t>
      </w:r>
      <w:r w:rsidR="006B7C39">
        <w:rPr>
          <w:lang w:val="en-GB"/>
        </w:rPr>
        <w:t xml:space="preserve"> </w:t>
      </w:r>
      <w:r w:rsidR="006B7C39" w:rsidRPr="00BB2E5D">
        <w:rPr>
          <w:b/>
          <w:lang w:val="en-GB"/>
        </w:rPr>
        <w:t xml:space="preserve">Although automated translation is cheap, in these hierarchies it would lead to far </w:t>
      </w:r>
      <w:r w:rsidR="0013172A" w:rsidRPr="00BB2E5D">
        <w:rPr>
          <w:b/>
          <w:lang w:val="en-GB"/>
        </w:rPr>
        <w:t>greater expense of time and money</w:t>
      </w:r>
      <w:r w:rsidR="006B7C39" w:rsidRPr="00BB2E5D">
        <w:rPr>
          <w:b/>
          <w:lang w:val="en-GB"/>
        </w:rPr>
        <w:t xml:space="preserve"> in the evaluation stage.</w:t>
      </w:r>
      <w:r w:rsidR="006B7C39">
        <w:rPr>
          <w:lang w:val="en-GB"/>
        </w:rPr>
        <w:t xml:space="preserve"> </w:t>
      </w:r>
    </w:p>
    <w:p w14:paraId="5DFA0FDF" w14:textId="77777777" w:rsidR="006B7C39" w:rsidRDefault="006B7C39" w:rsidP="00AC0142">
      <w:pPr>
        <w:rPr>
          <w:lang w:val="en-GB"/>
        </w:rPr>
      </w:pPr>
      <w:r>
        <w:rPr>
          <w:lang w:val="en-GB"/>
        </w:rPr>
        <w:lastRenderedPageBreak/>
        <w:t xml:space="preserve">The difference between the agency’s scores on benchmark compliance and ‘correct’ translations indicate the importance of clear and detailed guidelines on style, grammar, spelling and preferred synonyms. Many of the discrepancies between their translations and the benchmark would have been prevented by more extensive guidelines. For example, ‘Avoid the use of </w:t>
      </w:r>
      <w:r w:rsidR="0013172A">
        <w:rPr>
          <w:lang w:val="en-GB"/>
        </w:rPr>
        <w:t>comma’s</w:t>
      </w:r>
      <w:r>
        <w:rPr>
          <w:lang w:val="en-GB"/>
        </w:rPr>
        <w:t>, even if the source description contains one’ would have ensured that ‘</w:t>
      </w:r>
      <w:r w:rsidR="0013172A">
        <w:rPr>
          <w:lang w:val="en-GB"/>
        </w:rPr>
        <w:t>tumour</w:t>
      </w:r>
      <w:r>
        <w:rPr>
          <w:lang w:val="en-GB"/>
        </w:rPr>
        <w:t xml:space="preserve">, malign’ had been translated </w:t>
      </w:r>
      <w:r w:rsidR="0013172A">
        <w:rPr>
          <w:lang w:val="en-GB"/>
        </w:rPr>
        <w:t xml:space="preserve">to the benchmark’s </w:t>
      </w:r>
      <w:r>
        <w:rPr>
          <w:lang w:val="en-GB"/>
        </w:rPr>
        <w:t>‘</w:t>
      </w:r>
      <w:proofErr w:type="spellStart"/>
      <w:r>
        <w:rPr>
          <w:lang w:val="en-GB"/>
        </w:rPr>
        <w:t>maligne</w:t>
      </w:r>
      <w:proofErr w:type="spellEnd"/>
      <w:r>
        <w:rPr>
          <w:lang w:val="en-GB"/>
        </w:rPr>
        <w:t xml:space="preserve"> </w:t>
      </w:r>
      <w:proofErr w:type="spellStart"/>
      <w:r>
        <w:rPr>
          <w:lang w:val="en-GB"/>
        </w:rPr>
        <w:t>tumor</w:t>
      </w:r>
      <w:proofErr w:type="spellEnd"/>
      <w:r>
        <w:rPr>
          <w:lang w:val="en-GB"/>
        </w:rPr>
        <w:t xml:space="preserve">’. </w:t>
      </w:r>
    </w:p>
    <w:p w14:paraId="5D3FBFB7" w14:textId="77777777" w:rsidR="006B7C39" w:rsidRDefault="006B7C39" w:rsidP="00AC0142">
      <w:pPr>
        <w:rPr>
          <w:lang w:val="en-GB"/>
        </w:rPr>
      </w:pPr>
      <w:r>
        <w:rPr>
          <w:lang w:val="en-GB"/>
        </w:rPr>
        <w:t>We therefore strongly recommend NRC’s to:</w:t>
      </w:r>
    </w:p>
    <w:p w14:paraId="71AACA49" w14:textId="77777777" w:rsidR="006B7C39" w:rsidRDefault="006B7C39" w:rsidP="006B7C39">
      <w:pPr>
        <w:pStyle w:val="Lijstalinea"/>
        <w:numPr>
          <w:ilvl w:val="0"/>
          <w:numId w:val="3"/>
        </w:numPr>
        <w:rPr>
          <w:lang w:val="en-GB"/>
        </w:rPr>
      </w:pPr>
      <w:r>
        <w:rPr>
          <w:lang w:val="en-GB"/>
        </w:rPr>
        <w:t xml:space="preserve">Commission </w:t>
      </w:r>
      <w:r w:rsidRPr="006B7C39">
        <w:rPr>
          <w:lang w:val="en-GB"/>
        </w:rPr>
        <w:t>an experienced translation agency</w:t>
      </w:r>
      <w:r>
        <w:rPr>
          <w:lang w:val="en-GB"/>
        </w:rPr>
        <w:t xml:space="preserve"> to provide the candidate translations</w:t>
      </w:r>
      <w:r w:rsidR="0013172A">
        <w:rPr>
          <w:lang w:val="en-GB"/>
        </w:rPr>
        <w:t xml:space="preserve"> for at least the following hierarchies:</w:t>
      </w:r>
    </w:p>
    <w:p w14:paraId="401F478F" w14:textId="77777777" w:rsidR="0013172A" w:rsidRDefault="0013172A" w:rsidP="0013172A">
      <w:pPr>
        <w:pStyle w:val="Lijstalinea"/>
        <w:numPr>
          <w:ilvl w:val="1"/>
          <w:numId w:val="3"/>
        </w:numPr>
        <w:rPr>
          <w:lang w:val="en-GB"/>
        </w:rPr>
      </w:pPr>
      <w:r>
        <w:rPr>
          <w:lang w:val="en-GB"/>
        </w:rPr>
        <w:t>Clinical findings and disorders</w:t>
      </w:r>
    </w:p>
    <w:p w14:paraId="0B09084D" w14:textId="77777777" w:rsidR="0013172A" w:rsidRDefault="0013172A" w:rsidP="0013172A">
      <w:pPr>
        <w:pStyle w:val="Lijstalinea"/>
        <w:numPr>
          <w:ilvl w:val="1"/>
          <w:numId w:val="3"/>
        </w:numPr>
        <w:rPr>
          <w:lang w:val="en-GB"/>
        </w:rPr>
      </w:pPr>
      <w:r>
        <w:rPr>
          <w:lang w:val="en-GB"/>
        </w:rPr>
        <w:t>Procedures</w:t>
      </w:r>
    </w:p>
    <w:p w14:paraId="74903328" w14:textId="77777777" w:rsidR="0013172A" w:rsidRPr="0013172A" w:rsidRDefault="0013172A" w:rsidP="0013172A">
      <w:pPr>
        <w:pStyle w:val="Lijstalinea"/>
        <w:numPr>
          <w:ilvl w:val="1"/>
          <w:numId w:val="3"/>
        </w:numPr>
        <w:rPr>
          <w:lang w:val="en-GB"/>
        </w:rPr>
      </w:pPr>
      <w:r>
        <w:rPr>
          <w:lang w:val="en-GB"/>
        </w:rPr>
        <w:t>Situations</w:t>
      </w:r>
    </w:p>
    <w:p w14:paraId="5B0786C8" w14:textId="77777777" w:rsidR="0013172A" w:rsidRDefault="0013172A" w:rsidP="006B7C39">
      <w:pPr>
        <w:pStyle w:val="Lijstalinea"/>
        <w:numPr>
          <w:ilvl w:val="0"/>
          <w:numId w:val="3"/>
        </w:numPr>
        <w:rPr>
          <w:lang w:val="en-GB"/>
        </w:rPr>
      </w:pPr>
      <w:r>
        <w:rPr>
          <w:lang w:val="en-GB"/>
        </w:rPr>
        <w:t>Supply the agency with</w:t>
      </w:r>
      <w:r w:rsidR="006B7C39">
        <w:rPr>
          <w:lang w:val="en-GB"/>
        </w:rPr>
        <w:t xml:space="preserve"> </w:t>
      </w:r>
      <w:r>
        <w:rPr>
          <w:lang w:val="en-GB"/>
        </w:rPr>
        <w:t>an extensive and detailed set of guidelines concerning style, spelling, grammar and even a modest translation memory;</w:t>
      </w:r>
    </w:p>
    <w:p w14:paraId="4ACA8D3C" w14:textId="77777777" w:rsidR="00AC0142" w:rsidRDefault="0013172A" w:rsidP="006B7C39">
      <w:pPr>
        <w:pStyle w:val="Lijstalinea"/>
        <w:numPr>
          <w:ilvl w:val="0"/>
          <w:numId w:val="3"/>
        </w:numPr>
        <w:rPr>
          <w:lang w:val="en-GB"/>
        </w:rPr>
      </w:pPr>
      <w:r>
        <w:rPr>
          <w:lang w:val="en-GB"/>
        </w:rPr>
        <w:t>Include a feedback loop in the translation process, so the guidelines can be updated as the translation progresses.</w:t>
      </w:r>
    </w:p>
    <w:p w14:paraId="579903D2" w14:textId="77777777" w:rsidR="0013172A" w:rsidRDefault="00BD3E9C" w:rsidP="006B7C39">
      <w:pPr>
        <w:pStyle w:val="Lijstalinea"/>
        <w:numPr>
          <w:ilvl w:val="0"/>
          <w:numId w:val="3"/>
        </w:numPr>
        <w:rPr>
          <w:lang w:val="en-GB"/>
        </w:rPr>
      </w:pPr>
      <w:r>
        <w:rPr>
          <w:lang w:val="en-GB"/>
        </w:rPr>
        <w:t xml:space="preserve">If funds are limited, </w:t>
      </w:r>
      <w:r w:rsidR="0013172A">
        <w:rPr>
          <w:lang w:val="en-GB"/>
        </w:rPr>
        <w:t>determine whether automated translation is feasible</w:t>
      </w:r>
      <w:r>
        <w:rPr>
          <w:lang w:val="en-GB"/>
        </w:rPr>
        <w:t xml:space="preserve"> for other hierarchies</w:t>
      </w:r>
      <w:r w:rsidR="0013172A">
        <w:rPr>
          <w:lang w:val="en-GB"/>
        </w:rPr>
        <w:t>:</w:t>
      </w:r>
    </w:p>
    <w:p w14:paraId="24348501" w14:textId="77777777" w:rsidR="0013172A" w:rsidRDefault="0013172A" w:rsidP="0013172A">
      <w:pPr>
        <w:pStyle w:val="Lijstalinea"/>
        <w:numPr>
          <w:ilvl w:val="1"/>
          <w:numId w:val="3"/>
        </w:numPr>
        <w:rPr>
          <w:lang w:val="en-GB"/>
        </w:rPr>
      </w:pPr>
      <w:r>
        <w:rPr>
          <w:lang w:val="en-GB"/>
        </w:rPr>
        <w:t>Explore the similarity of the so</w:t>
      </w:r>
      <w:r w:rsidR="00BD3E9C">
        <w:rPr>
          <w:lang w:val="en-GB"/>
        </w:rPr>
        <w:t>urce and target language in a</w:t>
      </w:r>
      <w:r>
        <w:rPr>
          <w:lang w:val="en-GB"/>
        </w:rPr>
        <w:t xml:space="preserve"> particular hierarchy. For instance, micro-organisms go largely by the same names the world over, while each nation has its own term for the flu. </w:t>
      </w:r>
    </w:p>
    <w:p w14:paraId="0DDF388E" w14:textId="77777777" w:rsidR="0013172A" w:rsidRDefault="0013172A" w:rsidP="0013172A">
      <w:pPr>
        <w:pStyle w:val="Lijstalinea"/>
        <w:numPr>
          <w:ilvl w:val="1"/>
          <w:numId w:val="3"/>
        </w:numPr>
        <w:rPr>
          <w:lang w:val="en-GB"/>
        </w:rPr>
      </w:pPr>
      <w:r>
        <w:rPr>
          <w:lang w:val="en-GB"/>
        </w:rPr>
        <w:t>Estimate the average length of the source descriptions. One to three words is feasible, longer descriptions are problematic.</w:t>
      </w:r>
    </w:p>
    <w:p w14:paraId="4789541C" w14:textId="77777777" w:rsidR="0013172A" w:rsidRPr="006B7C39" w:rsidRDefault="0013172A" w:rsidP="0013172A">
      <w:pPr>
        <w:pStyle w:val="Lijstalinea"/>
        <w:numPr>
          <w:ilvl w:val="1"/>
          <w:numId w:val="3"/>
        </w:numPr>
        <w:rPr>
          <w:lang w:val="en-GB"/>
        </w:rPr>
      </w:pPr>
      <w:r>
        <w:rPr>
          <w:lang w:val="en-GB"/>
        </w:rPr>
        <w:t xml:space="preserve">Find domain-specific resources in the target (and preferably also the source) language to use in the automated translation process. These can be used to improve the translations and to estimate the chance of success.  </w:t>
      </w:r>
    </w:p>
    <w:sectPr w:rsidR="0013172A" w:rsidRPr="006B7C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85D9A"/>
    <w:multiLevelType w:val="hybridMultilevel"/>
    <w:tmpl w:val="6608BD9A"/>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 w15:restartNumberingAfterBreak="0">
    <w:nsid w:val="5BD84989"/>
    <w:multiLevelType w:val="hybridMultilevel"/>
    <w:tmpl w:val="8E1EAA3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365440E"/>
    <w:multiLevelType w:val="hybridMultilevel"/>
    <w:tmpl w:val="11FC49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411"/>
    <w:rsid w:val="00056D60"/>
    <w:rsid w:val="0013172A"/>
    <w:rsid w:val="00195962"/>
    <w:rsid w:val="00475411"/>
    <w:rsid w:val="005207AB"/>
    <w:rsid w:val="006B7C39"/>
    <w:rsid w:val="00926517"/>
    <w:rsid w:val="00AC0142"/>
    <w:rsid w:val="00BB2E5D"/>
    <w:rsid w:val="00BC22B5"/>
    <w:rsid w:val="00BD3E9C"/>
    <w:rsid w:val="00C74AD5"/>
    <w:rsid w:val="00DA5059"/>
    <w:rsid w:val="00DA6D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3F98A"/>
  <w15:chartTrackingRefBased/>
  <w15:docId w15:val="{CDAE9867-EABA-4A12-BC75-4215CE699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754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75411"/>
    <w:pPr>
      <w:ind w:left="720"/>
      <w:contextualSpacing/>
    </w:pPr>
  </w:style>
  <w:style w:type="character" w:customStyle="1" w:styleId="Kop1Char">
    <w:name w:val="Kop 1 Char"/>
    <w:basedOn w:val="Standaardalinea-lettertype"/>
    <w:link w:val="Kop1"/>
    <w:uiPriority w:val="9"/>
    <w:rsid w:val="00475411"/>
    <w:rPr>
      <w:rFonts w:asciiTheme="majorHAnsi" w:eastAsiaTheme="majorEastAsia" w:hAnsiTheme="majorHAnsi" w:cstheme="majorBidi"/>
      <w:color w:val="2E74B5" w:themeColor="accent1" w:themeShade="BF"/>
      <w:sz w:val="32"/>
      <w:szCs w:val="32"/>
    </w:rPr>
  </w:style>
  <w:style w:type="paragraph" w:styleId="Ballontekst">
    <w:name w:val="Balloon Text"/>
    <w:basedOn w:val="Standaard"/>
    <w:link w:val="BallontekstChar"/>
    <w:uiPriority w:val="99"/>
    <w:semiHidden/>
    <w:unhideWhenUsed/>
    <w:rsid w:val="005207A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07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Benchmark compliant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Blad1!$B$1</c:f>
              <c:strCache>
                <c:ptCount val="1"/>
                <c:pt idx="0">
                  <c:v>Agency</c:v>
                </c:pt>
              </c:strCache>
            </c:strRef>
          </c:tx>
          <c:spPr>
            <a:solidFill>
              <a:schemeClr val="accent1"/>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Blad1!$B$2:$B$5</c:f>
              <c:numCache>
                <c:formatCode>General</c:formatCode>
                <c:ptCount val="4"/>
                <c:pt idx="0">
                  <c:v>64.8</c:v>
                </c:pt>
                <c:pt idx="1">
                  <c:v>37.200000000000003</c:v>
                </c:pt>
                <c:pt idx="2">
                  <c:v>48.4</c:v>
                </c:pt>
                <c:pt idx="3">
                  <c:v>82.4</c:v>
                </c:pt>
              </c:numCache>
            </c:numRef>
          </c:val>
          <c:extLst>
            <c:ext xmlns:c16="http://schemas.microsoft.com/office/drawing/2014/chart" uri="{C3380CC4-5D6E-409C-BE32-E72D297353CC}">
              <c16:uniqueId val="{00000000-B41D-4463-83D0-48D03BC4F650}"/>
            </c:ext>
          </c:extLst>
        </c:ser>
        <c:ser>
          <c:idx val="1"/>
          <c:order val="1"/>
          <c:tx>
            <c:strRef>
              <c:f>Blad1!$C$1</c:f>
              <c:strCache>
                <c:ptCount val="1"/>
                <c:pt idx="0">
                  <c:v>Belgium</c:v>
                </c:pt>
              </c:strCache>
            </c:strRef>
          </c:tx>
          <c:spPr>
            <a:solidFill>
              <a:schemeClr val="accent2"/>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Blad1!$C$2:$C$5</c:f>
              <c:numCache>
                <c:formatCode>General</c:formatCode>
                <c:ptCount val="4"/>
                <c:pt idx="0">
                  <c:v>73.5</c:v>
                </c:pt>
                <c:pt idx="1">
                  <c:v>46.2</c:v>
                </c:pt>
                <c:pt idx="2">
                  <c:v>37.200000000000003</c:v>
                </c:pt>
                <c:pt idx="3">
                  <c:v>57.6</c:v>
                </c:pt>
              </c:numCache>
            </c:numRef>
          </c:val>
          <c:extLst>
            <c:ext xmlns:c16="http://schemas.microsoft.com/office/drawing/2014/chart" uri="{C3380CC4-5D6E-409C-BE32-E72D297353CC}">
              <c16:uniqueId val="{00000001-B41D-4463-83D0-48D03BC4F650}"/>
            </c:ext>
          </c:extLst>
        </c:ser>
        <c:ser>
          <c:idx val="2"/>
          <c:order val="2"/>
          <c:tx>
            <c:strRef>
              <c:f>Blad1!$D$1</c:f>
              <c:strCache>
                <c:ptCount val="1"/>
                <c:pt idx="0">
                  <c:v>Google</c:v>
                </c:pt>
              </c:strCache>
            </c:strRef>
          </c:tx>
          <c:spPr>
            <a:solidFill>
              <a:schemeClr val="accent3"/>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Blad1!$D$2:$D$5</c:f>
              <c:numCache>
                <c:formatCode>General</c:formatCode>
                <c:ptCount val="4"/>
                <c:pt idx="0">
                  <c:v>16</c:v>
                </c:pt>
                <c:pt idx="1">
                  <c:v>16</c:v>
                </c:pt>
                <c:pt idx="2">
                  <c:v>17.600000000000001</c:v>
                </c:pt>
                <c:pt idx="3">
                  <c:v>58.8</c:v>
                </c:pt>
              </c:numCache>
            </c:numRef>
          </c:val>
          <c:extLst>
            <c:ext xmlns:c16="http://schemas.microsoft.com/office/drawing/2014/chart" uri="{C3380CC4-5D6E-409C-BE32-E72D297353CC}">
              <c16:uniqueId val="{00000002-B41D-4463-83D0-48D03BC4F650}"/>
            </c:ext>
          </c:extLst>
        </c:ser>
        <c:ser>
          <c:idx val="3"/>
          <c:order val="3"/>
          <c:tx>
            <c:strRef>
              <c:f>Blad1!$E$1</c:f>
              <c:strCache>
                <c:ptCount val="1"/>
                <c:pt idx="0">
                  <c:v>Hybrid</c:v>
                </c:pt>
              </c:strCache>
            </c:strRef>
          </c:tx>
          <c:spPr>
            <a:solidFill>
              <a:schemeClr val="accent4"/>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Blad1!$E$2:$E$5</c:f>
              <c:numCache>
                <c:formatCode>General</c:formatCode>
                <c:ptCount val="4"/>
                <c:pt idx="0">
                  <c:v>35.200000000000003</c:v>
                </c:pt>
                <c:pt idx="1">
                  <c:v>13.2</c:v>
                </c:pt>
                <c:pt idx="2">
                  <c:v>14.4</c:v>
                </c:pt>
                <c:pt idx="3">
                  <c:v>77.599999999999994</c:v>
                </c:pt>
              </c:numCache>
            </c:numRef>
          </c:val>
          <c:extLst>
            <c:ext xmlns:c16="http://schemas.microsoft.com/office/drawing/2014/chart" uri="{C3380CC4-5D6E-409C-BE32-E72D297353CC}">
              <c16:uniqueId val="{00000003-B41D-4463-83D0-48D03BC4F650}"/>
            </c:ext>
          </c:extLst>
        </c:ser>
        <c:dLbls>
          <c:showLegendKey val="0"/>
          <c:showVal val="0"/>
          <c:showCatName val="0"/>
          <c:showSerName val="0"/>
          <c:showPercent val="0"/>
          <c:showBubbleSize val="0"/>
        </c:dLbls>
        <c:gapWidth val="219"/>
        <c:overlap val="-27"/>
        <c:axId val="328874016"/>
        <c:axId val="328874344"/>
      </c:barChart>
      <c:catAx>
        <c:axId val="328874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28874344"/>
        <c:crosses val="autoZero"/>
        <c:auto val="1"/>
        <c:lblAlgn val="ctr"/>
        <c:lblOffset val="100"/>
        <c:noMultiLvlLbl val="0"/>
      </c:catAx>
      <c:valAx>
        <c:axId val="328874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28874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baseline="0"/>
              <a:t>Valid translations</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Blad1!$B$1</c:f>
              <c:strCache>
                <c:ptCount val="1"/>
                <c:pt idx="0">
                  <c:v>Agency</c:v>
                </c:pt>
              </c:strCache>
            </c:strRef>
          </c:tx>
          <c:spPr>
            <a:solidFill>
              <a:schemeClr val="accent1"/>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Blad1!$B$2:$B$5</c:f>
              <c:numCache>
                <c:formatCode>General</c:formatCode>
                <c:ptCount val="4"/>
                <c:pt idx="0">
                  <c:v>85.2</c:v>
                </c:pt>
                <c:pt idx="1">
                  <c:v>86</c:v>
                </c:pt>
                <c:pt idx="2">
                  <c:v>86</c:v>
                </c:pt>
                <c:pt idx="3">
                  <c:v>91.6</c:v>
                </c:pt>
              </c:numCache>
            </c:numRef>
          </c:val>
          <c:extLst>
            <c:ext xmlns:c16="http://schemas.microsoft.com/office/drawing/2014/chart" uri="{C3380CC4-5D6E-409C-BE32-E72D297353CC}">
              <c16:uniqueId val="{00000000-FD27-4EA3-84A7-96BFA6D97DBC}"/>
            </c:ext>
          </c:extLst>
        </c:ser>
        <c:ser>
          <c:idx val="1"/>
          <c:order val="1"/>
          <c:tx>
            <c:strRef>
              <c:f>Blad1!$C$1</c:f>
              <c:strCache>
                <c:ptCount val="1"/>
                <c:pt idx="0">
                  <c:v>Belgium</c:v>
                </c:pt>
              </c:strCache>
            </c:strRef>
          </c:tx>
          <c:spPr>
            <a:solidFill>
              <a:schemeClr val="accent2"/>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Blad1!$C$2:$C$5</c:f>
              <c:numCache>
                <c:formatCode>General</c:formatCode>
                <c:ptCount val="4"/>
                <c:pt idx="0">
                  <c:v>84.8</c:v>
                </c:pt>
                <c:pt idx="1">
                  <c:v>61.5</c:v>
                </c:pt>
                <c:pt idx="2">
                  <c:v>71.599999999999994</c:v>
                </c:pt>
                <c:pt idx="3">
                  <c:v>57.6</c:v>
                </c:pt>
              </c:numCache>
            </c:numRef>
          </c:val>
          <c:extLst>
            <c:ext xmlns:c16="http://schemas.microsoft.com/office/drawing/2014/chart" uri="{C3380CC4-5D6E-409C-BE32-E72D297353CC}">
              <c16:uniqueId val="{00000001-FD27-4EA3-84A7-96BFA6D97DBC}"/>
            </c:ext>
          </c:extLst>
        </c:ser>
        <c:ser>
          <c:idx val="2"/>
          <c:order val="2"/>
          <c:tx>
            <c:strRef>
              <c:f>Blad1!$D$1</c:f>
              <c:strCache>
                <c:ptCount val="1"/>
                <c:pt idx="0">
                  <c:v>Google</c:v>
                </c:pt>
              </c:strCache>
            </c:strRef>
          </c:tx>
          <c:spPr>
            <a:solidFill>
              <a:schemeClr val="accent3"/>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Blad1!$D$2:$D$5</c:f>
              <c:numCache>
                <c:formatCode>General</c:formatCode>
                <c:ptCount val="4"/>
                <c:pt idx="0">
                  <c:v>38.799999999999997</c:v>
                </c:pt>
                <c:pt idx="1">
                  <c:v>30.8</c:v>
                </c:pt>
                <c:pt idx="2">
                  <c:v>34</c:v>
                </c:pt>
              </c:numCache>
            </c:numRef>
          </c:val>
          <c:extLst>
            <c:ext xmlns:c16="http://schemas.microsoft.com/office/drawing/2014/chart" uri="{C3380CC4-5D6E-409C-BE32-E72D297353CC}">
              <c16:uniqueId val="{00000002-FD27-4EA3-84A7-96BFA6D97DBC}"/>
            </c:ext>
          </c:extLst>
        </c:ser>
        <c:ser>
          <c:idx val="3"/>
          <c:order val="3"/>
          <c:tx>
            <c:strRef>
              <c:f>Blad1!$E$1</c:f>
              <c:strCache>
                <c:ptCount val="1"/>
                <c:pt idx="0">
                  <c:v>Hybrid</c:v>
                </c:pt>
              </c:strCache>
            </c:strRef>
          </c:tx>
          <c:spPr>
            <a:solidFill>
              <a:schemeClr val="accent4"/>
            </a:solidFill>
            <a:ln>
              <a:noFill/>
            </a:ln>
            <a:effectLst/>
          </c:spPr>
          <c:invertIfNegative val="0"/>
          <c:cat>
            <c:strRef>
              <c:f>Blad1!$A$2:$A$5</c:f>
              <c:strCache>
                <c:ptCount val="4"/>
                <c:pt idx="0">
                  <c:v>Body structures</c:v>
                </c:pt>
                <c:pt idx="1">
                  <c:v>Clinical findings</c:v>
                </c:pt>
                <c:pt idx="2">
                  <c:v>Procedures</c:v>
                </c:pt>
                <c:pt idx="3">
                  <c:v>Substances</c:v>
                </c:pt>
              </c:strCache>
            </c:strRef>
          </c:cat>
          <c:val>
            <c:numRef>
              <c:f>Blad1!$E$2:$E$5</c:f>
              <c:numCache>
                <c:formatCode>General</c:formatCode>
                <c:ptCount val="4"/>
                <c:pt idx="0">
                  <c:v>43.6</c:v>
                </c:pt>
                <c:pt idx="1">
                  <c:v>25.6</c:v>
                </c:pt>
                <c:pt idx="2">
                  <c:v>22.8</c:v>
                </c:pt>
                <c:pt idx="3">
                  <c:v>84.8</c:v>
                </c:pt>
              </c:numCache>
            </c:numRef>
          </c:val>
          <c:extLst>
            <c:ext xmlns:c16="http://schemas.microsoft.com/office/drawing/2014/chart" uri="{C3380CC4-5D6E-409C-BE32-E72D297353CC}">
              <c16:uniqueId val="{00000005-FD27-4EA3-84A7-96BFA6D97DBC}"/>
            </c:ext>
          </c:extLst>
        </c:ser>
        <c:dLbls>
          <c:showLegendKey val="0"/>
          <c:showVal val="0"/>
          <c:showCatName val="0"/>
          <c:showSerName val="0"/>
          <c:showPercent val="0"/>
          <c:showBubbleSize val="0"/>
        </c:dLbls>
        <c:gapWidth val="219"/>
        <c:overlap val="-27"/>
        <c:axId val="328874016"/>
        <c:axId val="328874344"/>
      </c:barChart>
      <c:catAx>
        <c:axId val="328874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28874344"/>
        <c:crosses val="autoZero"/>
        <c:auto val="1"/>
        <c:lblAlgn val="ctr"/>
        <c:lblOffset val="100"/>
        <c:noMultiLvlLbl val="0"/>
      </c:catAx>
      <c:valAx>
        <c:axId val="328874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28874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8xe xmlns="b8bab5cc-4841-42dc-955f-0f44ec7dd5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3B9F25E9DE074C9485A21011F4D048" ma:contentTypeVersion="5" ma:contentTypeDescription="Een nieuw document maken." ma:contentTypeScope="" ma:versionID="2bc91bb6631ba04fbc259127c50b15ff">
  <xsd:schema xmlns:xsd="http://www.w3.org/2001/XMLSchema" xmlns:xs="http://www.w3.org/2001/XMLSchema" xmlns:p="http://schemas.microsoft.com/office/2006/metadata/properties" xmlns:ns2="0aa76f9d-5036-40b2-bbee-ea40b417b42e" xmlns:ns3="b8bab5cc-4841-42dc-955f-0f44ec7dd5ed" targetNamespace="http://schemas.microsoft.com/office/2006/metadata/properties" ma:root="true" ma:fieldsID="5a663c9c58397ced2bdce8fe480f4f0e" ns2:_="" ns3:_="">
    <xsd:import namespace="0aa76f9d-5036-40b2-bbee-ea40b417b42e"/>
    <xsd:import namespace="b8bab5cc-4841-42dc-955f-0f44ec7dd5ed"/>
    <xsd:element name="properties">
      <xsd:complexType>
        <xsd:sequence>
          <xsd:element name="documentManagement">
            <xsd:complexType>
              <xsd:all>
                <xsd:element ref="ns2:SharedWithUsers" minOccurs="0"/>
                <xsd:element ref="ns2:SharedWithDetails" minOccurs="0"/>
                <xsd:element ref="ns3:k8x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a76f9d-5036-40b2-bbee-ea40b417b42e"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bab5cc-4841-42dc-955f-0f44ec7dd5ed" elementFormDefault="qualified">
    <xsd:import namespace="http://schemas.microsoft.com/office/2006/documentManagement/types"/>
    <xsd:import namespace="http://schemas.microsoft.com/office/infopath/2007/PartnerControls"/>
    <xsd:element name="k8xe" ma:index="10" nillable="true" ma:displayName="Opmerkingen" ma:internalName="k8xe">
      <xsd:simpleType>
        <xsd:restriction base="dms:Text"/>
      </xsd:simpleType>
    </xsd:element>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6AC17-0762-4DFB-9E3F-1FD3A11DFA73}">
  <ds:schemaRefs>
    <ds:schemaRef ds:uri="http://purl.org/dc/dcmitype/"/>
    <ds:schemaRef ds:uri="http://schemas.microsoft.com/office/infopath/2007/PartnerControls"/>
    <ds:schemaRef ds:uri="http://purl.org/dc/elements/1.1/"/>
    <ds:schemaRef ds:uri="http://schemas.microsoft.com/office/2006/metadata/properties"/>
    <ds:schemaRef ds:uri="0aa76f9d-5036-40b2-bbee-ea40b417b42e"/>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46452A5-39E8-4E6D-879E-757FB2CF482D}">
  <ds:schemaRefs>
    <ds:schemaRef ds:uri="http://schemas.microsoft.com/sharepoint/v3/contenttype/forms"/>
  </ds:schemaRefs>
</ds:datastoreItem>
</file>

<file path=customXml/itemProps3.xml><?xml version="1.0" encoding="utf-8"?>
<ds:datastoreItem xmlns:ds="http://schemas.openxmlformats.org/officeDocument/2006/customXml" ds:itemID="{2D572D62-838F-47FA-9FBE-445BE9C1EC48}"/>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3299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Feikje Hielkema</dc:creator>
  <cp:keywords/>
  <dc:description/>
  <cp:lastModifiedBy>Pim Volkert</cp:lastModifiedBy>
  <cp:revision>2</cp:revision>
  <dcterms:created xsi:type="dcterms:W3CDTF">2016-05-08T20:49:00Z</dcterms:created>
  <dcterms:modified xsi:type="dcterms:W3CDTF">2016-05-08T20:49:00Z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0x010100ED3B9F25E9DE074C9485A21011F4D048</vt:lpwstr>
  </property>
</Properties>
</file>